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COMO GIRASOLES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2819400</wp:posOffset>
            </wp:positionH>
            <wp:positionV relativeFrom="paragraph">
              <wp:posOffset>203788</wp:posOffset>
            </wp:positionV>
            <wp:extent cx="3172796" cy="367188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940" l="22093" r="29734" t="2255"/>
                    <a:stretch>
                      <a:fillRect/>
                    </a:stretch>
                  </pic:blipFill>
                  <pic:spPr>
                    <a:xfrm>
                      <a:off x="0" y="0"/>
                      <a:ext cx="3172796" cy="3671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 se amarán, nada no les faltará: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allí la felicidad y como girasoles que anhelan el sol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miren siempre a Dios,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 alegrías y penas,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porque de Él viene el amor.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se amarán, nada no les faltará: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allí la felicidad y como girasoles que anhelan el sol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miren siempre a Dios,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en alegrías y penas,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porque de Él viene el amor.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Porque Él es amor.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